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363C7">
      <w:pPr>
        <w:spacing w:line="360" w:lineRule="auto"/>
        <w:jc w:val="center"/>
        <w:rPr>
          <w:rFonts w:hint="eastAsia"/>
          <w:b/>
          <w:sz w:val="28"/>
          <w:szCs w:val="28"/>
        </w:rPr>
      </w:pPr>
      <w:bookmarkStart w:id="0" w:name="OLE_LINK1"/>
      <w:r>
        <w:rPr>
          <w:rFonts w:hint="eastAsia"/>
          <w:b/>
          <w:sz w:val="28"/>
          <w:szCs w:val="28"/>
          <w:lang w:val="en-US" w:eastAsia="zh-CN"/>
        </w:rPr>
        <w:t>2027</w:t>
      </w:r>
      <w:r>
        <w:rPr>
          <w:rFonts w:hint="eastAsia"/>
          <w:b/>
          <w:sz w:val="28"/>
          <w:szCs w:val="28"/>
        </w:rPr>
        <w:t>年硕士研究生招生考试初试校自命题科目考试大纲</w:t>
      </w:r>
    </w:p>
    <w:p w14:paraId="5C74397F">
      <w:pPr>
        <w:spacing w:line="300" w:lineRule="auto"/>
        <w:rPr>
          <w:rFonts w:hint="eastAsia" w:ascii="宋体" w:hAnsi="宋体" w:cs="宋体"/>
          <w:b/>
          <w:sz w:val="24"/>
          <w:highlight w:val="green"/>
        </w:rPr>
      </w:pPr>
    </w:p>
    <w:p w14:paraId="275857EA">
      <w:pPr>
        <w:spacing w:line="300" w:lineRule="auto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t>科目代码： 777          科目名称：医药专业基础综合</w:t>
      </w:r>
    </w:p>
    <w:bookmarkEnd w:id="0"/>
    <w:p w14:paraId="57AEFCA1">
      <w:pPr>
        <w:spacing w:before="156" w:beforeLines="5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考试大纲：</w:t>
      </w:r>
      <w:bookmarkStart w:id="2" w:name="_GoBack"/>
      <w:bookmarkEnd w:id="2"/>
    </w:p>
    <w:p w14:paraId="1BBB0098">
      <w:pPr>
        <w:spacing w:before="156" w:beforeLines="5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 xml:space="preserve">微生物学部分 </w:t>
      </w:r>
    </w:p>
    <w:p w14:paraId="70129A77">
      <w:pPr>
        <w:pStyle w:val="30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绪论：微生物及其特点,微生物学及其发展简史：巴斯德和科赫等科学家对微生物学发展做出的重要贡献；微生物学的研究和应用发展趋势；微生物的进化地位；进化计时器和生物系统发育；三域学说、三域生物的主要特征；微生物的分类单元；微生物的常用术语；微生物的命名；微生物的分类鉴定技术；</w:t>
      </w:r>
    </w:p>
    <w:p w14:paraId="14BCB082">
      <w:pPr>
        <w:pStyle w:val="30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原核生物的形态、结构与功能：细菌细胞的形态、革兰氏阳性细菌和革兰氏阴性细菌细胞壁的结构与功能，革兰氏染色的机制，缺壁细菌和原生质体（原生质球）的定义和特点；细胞膜的化学组成、结构与功能; 细菌细胞质、核区及其内含物的特点及功能; 细菌的特殊构造; 糖被的定义、成分、种类、特性、生理功能及与人类的关系; 芽孢定义、特点、菌种、耐热机制、研究芽孢的意义; 伴孢晶体定义、特点、菌种和实际应用; 细菌的繁殖方式和菌落特征; 食品发酵行业中常用的细菌的名称及具体用途; 放线菌的形态、结构、与功能，繁殖方式等；</w:t>
      </w:r>
    </w:p>
    <w:p w14:paraId="25CC26A6">
      <w:pPr>
        <w:pStyle w:val="30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真核生物的形态、结构与功能：酵母菌的分类与人类关系；酵母菌的形态和细胞结构（重点：酵母菌细胞壁的化学组成）酵母菌繁殖方式、生活史和菌落特征；霉菌的形态和细胞结构（重点：霉菌细胞壁的化学组成）；霉菌的分类与人类关系；霉菌繁殖方式、生活史和菌落特征；工业生产上常用的霉菌；</w:t>
      </w:r>
    </w:p>
    <w:p w14:paraId="23F3635B">
      <w:pPr>
        <w:pStyle w:val="30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微生物的营养：微生物细胞的化学组成和营养要求；微生物的营养类型；微生物对营养物质的吸收；培养基的种类；选用和设计培养基的原则；</w:t>
      </w:r>
    </w:p>
    <w:p w14:paraId="4B37649D">
      <w:pPr>
        <w:pStyle w:val="30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微生物的生长与控制：单细胞微生物的生长曲线；丝状真菌的生长曲线；连续培养；同步培养的目的和方法；微生物生长的测定方法及适用条件；温度、pH值、渗透压、氧等环境条件对微生物生长的影响；物理因素对微生物生长的控制；加热灭菌；辐射灭菌；过滤除菌；化学因素对微生物生长的控制；灭菌、消毒、防腐、化疗的异同和具体措施，掌握常用的物理和化学的消毒灭菌法的条件和作用原理；消毒剂和石碳酸系数；防腐剂；化学治疗剂（抗生素、抗代谢物）；病毒和真菌的控制（噬菌体控制）；</w:t>
      </w:r>
    </w:p>
    <w:p w14:paraId="271BAA9C">
      <w:pPr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生物化学部分</w:t>
      </w:r>
      <w:r>
        <w:rPr>
          <w:rFonts w:hint="eastAsia" w:ascii="宋体" w:hAnsi="宋体" w:cs="宋体"/>
        </w:rPr>
        <w:t xml:space="preserve"> </w:t>
      </w:r>
    </w:p>
    <w:p w14:paraId="6B6CF8C3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蛋白质的概念、组成特点；氨基酸的分类、必需氨基酸定义与种类；氨基酸分离方法及其原理；氨基酸常用检测方法与原理；蛋白质的一级结构与空间各级结构定义、类型、特点、维持的化学键；蛋白质的变性与沉淀关系；蛋白质分离纯化方法及其原理；蛋白质含量测定方法及其原理；蛋白质的功能。</w:t>
      </w:r>
    </w:p>
    <w:p w14:paraId="4E9045BA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酶生物催化的特性；酶蛋白与辅助因子定义与功能；活性中心与必需基团；酶具有高催化效率的因素；酶促反应动力学；米氏方程及其应用；可逆抑制与不可逆抑制特点与类型判断；影响酶活性的因素及其作用机理；酶活力与比活力的概念和计算。 </w:t>
      </w:r>
    </w:p>
    <w:p w14:paraId="0FCFD833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辅酶与维生素的关系及其在代谢中的功能。 </w:t>
      </w:r>
    </w:p>
    <w:p w14:paraId="33A5D806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氧化磷酸化偶联学说；呼吸链种类与 P/O 比关系；底物水平磷酸化概念；</w:t>
      </w:r>
      <w:r>
        <w:rPr>
          <w:rFonts w:hint="eastAsia" w:ascii="宋体" w:hAnsi="宋体" w:cs="宋体"/>
        </w:rPr>
        <w:sym w:font="Symbol" w:char="F061"/>
      </w:r>
      <w:r>
        <w:rPr>
          <w:rFonts w:hint="eastAsia" w:ascii="宋体" w:hAnsi="宋体" w:cs="宋体"/>
        </w:rPr>
        <w:t xml:space="preserve">-磷酸甘油穿梭体系和苹果酸-草酰乙酸穿梭体系。 </w:t>
      </w:r>
    </w:p>
    <w:p w14:paraId="7C5D1A32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EMP 与 TCA 代谢全过程与特点；TCA 代谢回补途径；HMP 代谢途径的生理意义；糖异生代谢方式与生理意义；乙醛酸循环代谢方式与生理意义；糖代谢的应用。 </w:t>
      </w:r>
    </w:p>
    <w:p w14:paraId="1AC2DCF6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甘油三酯的水解；甘油分解代谢方式；脂肪酸的分解代谢（经β-氧化）过程、场所、能量代谢分析及其依据；必需脂肪酸定义与种类。</w:t>
      </w:r>
    </w:p>
    <w:p w14:paraId="40A39951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氨基酸分解代谢的转氨基、氧化脱氨基及联合脱氨基等三种共同代谢途径的优缺点；鸟氨酸循环的原料来源、中间产物、代谢场所、意义；氨、二氧化碳与酮酸的代谢去向；生糖氨基酸与生酮氨基酸的定义。 </w:t>
      </w:r>
    </w:p>
    <w:p w14:paraId="5F3D8AFF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嘌呤核苷酸与嘧啶核苷酸从头合成途径的原料来源；核苷酸代谢异常与健康的关系。</w:t>
      </w:r>
    </w:p>
    <w:p w14:paraId="570A38EB">
      <w:pPr>
        <w:pStyle w:val="30"/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320" w:lineRule="exact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核酸的概念、分类与组成特点；DNA 的一级结构与二级结构定义、类型、特点、 维持的化学键；RNA 的一级结构与空间结构特点与维持的化学键；核酸的变性、复性与分子杂交概念与应用；核酸含量测定方法及其原理。</w:t>
      </w:r>
    </w:p>
    <w:p w14:paraId="3E3678DF">
      <w:pPr>
        <w:spacing w:line="320" w:lineRule="exac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10. DNA 复制特点与规律；DNA 复制过程要点及参加复制的酶和辅助因子种类与功能。 </w:t>
      </w:r>
    </w:p>
    <w:p w14:paraId="4AC7D342">
      <w:pPr>
        <w:spacing w:line="320" w:lineRule="exact"/>
        <w:ind w:left="420" w:hanging="420" w:hanging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11．RNA 转录特点与规律；RNA 转录过程要点及催化转录的酶及其作用特点；转录产物的转录后修饰。</w:t>
      </w:r>
    </w:p>
    <w:p w14:paraId="6F00796B">
      <w:pPr>
        <w:spacing w:line="320" w:lineRule="exact"/>
        <w:ind w:left="420" w:hanging="420" w:hanging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12. 酶活力的快速调节方式及其原理（变构调节、共价修饰调节、酶原激活）；操纵子定义、结构特点及对酶合成的诱导型（乳糖操纵子）调节方式与原理。</w:t>
      </w:r>
    </w:p>
    <w:p w14:paraId="693C0F4C">
      <w:pPr>
        <w:spacing w:before="156" w:beforeLines="50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</w:rPr>
        <w:t>有机化学部分：</w:t>
      </w:r>
    </w:p>
    <w:p w14:paraId="040DC0A1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绪论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共价键的形成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键长、键角与键能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电负性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共价键的极性与诱导效应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 xml:space="preserve"> Bronsted酸碱理论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Lewis酸碱理论</w:t>
      </w:r>
      <w:r>
        <w:rPr>
          <w:rFonts w:hint="eastAsia" w:ascii="宋体" w:hAnsi="宋体" w:cs="宋体"/>
        </w:rPr>
        <w:t>。</w:t>
      </w:r>
    </w:p>
    <w:p w14:paraId="1EA3880E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烷烃和环烷烃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烷烃和环烷烃的构造异构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烷烃和环烷烃的命名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烷烃与环烷烃的构象</w:t>
      </w:r>
      <w:r>
        <w:rPr>
          <w:rFonts w:hint="eastAsia" w:ascii="宋体" w:hAnsi="宋体" w:cs="宋体"/>
        </w:rPr>
        <w:t>；烷烃的卤代反应；小环化合物的开环反应。</w:t>
      </w:r>
    </w:p>
    <w:p w14:paraId="02A730F8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烯烃和炔烃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烯烃和炔烃的结构以及同分异构现象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烯烃和炔烃的命名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烯烃和炔烃的化学性质（催化氢化反应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亲</w:t>
      </w:r>
      <w:r>
        <w:rPr>
          <w:rFonts w:hint="eastAsia" w:ascii="宋体" w:hAnsi="宋体" w:cs="宋体"/>
        </w:rPr>
        <w:t>电</w:t>
      </w:r>
      <w:r>
        <w:rPr>
          <w:rFonts w:ascii="宋体" w:hAnsi="宋体" w:cs="宋体"/>
        </w:rPr>
        <w:t>加成反应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自由基加成反应</w:t>
      </w:r>
      <w:r>
        <w:rPr>
          <w:rFonts w:hint="eastAsia" w:ascii="宋体" w:hAnsi="宋体" w:cs="宋体"/>
        </w:rPr>
        <w:t>、氧化反应</w:t>
      </w:r>
      <w:r>
        <w:rPr>
          <w:rFonts w:ascii="宋体" w:hAnsi="宋体" w:cs="宋体"/>
        </w:rPr>
        <w:t>）</w:t>
      </w:r>
    </w:p>
    <w:p w14:paraId="630E5031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二烯烃</w:t>
      </w:r>
      <w:r>
        <w:rPr>
          <w:rFonts w:hint="eastAsia" w:ascii="宋体" w:hAnsi="宋体" w:cs="宋体"/>
        </w:rPr>
        <w:t>和共轭体系:</w:t>
      </w:r>
      <w:r>
        <w:rPr>
          <w:rFonts w:ascii="宋体" w:hAnsi="宋体" w:cs="宋体"/>
        </w:rPr>
        <w:t xml:space="preserve"> 二烯烃的分类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命名</w:t>
      </w:r>
      <w:r>
        <w:rPr>
          <w:rFonts w:hint="eastAsia" w:ascii="宋体" w:hAnsi="宋体" w:cs="宋体"/>
        </w:rPr>
        <w:t>与</w:t>
      </w:r>
      <w:r>
        <w:rPr>
          <w:rFonts w:ascii="宋体" w:hAnsi="宋体" w:cs="宋体"/>
        </w:rPr>
        <w:t>结构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共振论</w:t>
      </w:r>
      <w:r>
        <w:rPr>
          <w:rFonts w:hint="eastAsia" w:ascii="宋体" w:hAnsi="宋体" w:cs="宋体"/>
        </w:rPr>
        <w:t>；共轭效应；1,2-加成和1,4-加成；Deils-Alder反应。</w:t>
      </w:r>
    </w:p>
    <w:p w14:paraId="37274730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芳烃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芳香性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芳烃的分类与命名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单环芳烃芳环上的亲电取代反应</w:t>
      </w:r>
      <w:r>
        <w:rPr>
          <w:rFonts w:hint="eastAsia" w:ascii="宋体" w:hAnsi="宋体" w:cs="宋体"/>
        </w:rPr>
        <w:t>（卤化、硝化、磺化、烷基化和酰基化反应）；</w:t>
      </w:r>
      <w:r>
        <w:rPr>
          <w:rFonts w:ascii="宋体" w:hAnsi="宋体" w:cs="宋体"/>
        </w:rPr>
        <w:t>苯环上亲电取代反应的定位规则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Hückel规则</w:t>
      </w:r>
      <w:r>
        <w:rPr>
          <w:rFonts w:hint="eastAsia" w:ascii="宋体" w:hAnsi="宋体" w:cs="宋体"/>
        </w:rPr>
        <w:t>。</w:t>
      </w:r>
    </w:p>
    <w:p w14:paraId="78E2CFAE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立体化学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偏振光与旋光性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分子构型的表示方法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具有一个手性中心的对映异构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RS标记法</w:t>
      </w:r>
      <w:r>
        <w:rPr>
          <w:rFonts w:hint="eastAsia" w:ascii="宋体" w:hAnsi="宋体" w:cs="宋体"/>
        </w:rPr>
        <w:t>。</w:t>
      </w:r>
    </w:p>
    <w:p w14:paraId="30463ED9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卤代烃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卤代烃的分类</w:t>
      </w:r>
      <w:r>
        <w:rPr>
          <w:rFonts w:hint="eastAsia" w:ascii="宋体" w:hAnsi="宋体" w:cs="宋体"/>
        </w:rPr>
        <w:t>与</w:t>
      </w:r>
      <w:r>
        <w:rPr>
          <w:rFonts w:ascii="宋体" w:hAnsi="宋体" w:cs="宋体"/>
        </w:rPr>
        <w:t>命名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卤代烃的</w:t>
      </w:r>
      <w:bookmarkStart w:id="1" w:name="_Hlk204779464"/>
      <w:r>
        <w:rPr>
          <w:rFonts w:ascii="宋体" w:hAnsi="宋体" w:cs="宋体"/>
        </w:rPr>
        <w:t>亲核</w:t>
      </w:r>
      <w:bookmarkEnd w:id="1"/>
      <w:r>
        <w:rPr>
          <w:rFonts w:ascii="宋体" w:hAnsi="宋体" w:cs="宋体"/>
        </w:rPr>
        <w:t>取代反应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SN2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SN1</w:t>
      </w:r>
      <w:r>
        <w:rPr>
          <w:rFonts w:hint="eastAsia" w:ascii="宋体" w:hAnsi="宋体" w:cs="宋体"/>
        </w:rPr>
        <w:t>亲核</w:t>
      </w:r>
      <w:r>
        <w:rPr>
          <w:rFonts w:ascii="宋体" w:hAnsi="宋体" w:cs="宋体"/>
        </w:rPr>
        <w:t>取代反应机理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卤代烃的</w:t>
      </w:r>
      <w:r>
        <w:rPr>
          <w:rFonts w:hint="eastAsia" w:ascii="宋体" w:hAnsi="宋体" w:cs="宋体"/>
        </w:rPr>
        <w:t>1,2-消除反应；消除反应机理；</w:t>
      </w:r>
      <w:r>
        <w:rPr>
          <w:rFonts w:ascii="宋体" w:hAnsi="宋体" w:cs="宋体"/>
        </w:rPr>
        <w:t>Grignard试剂</w:t>
      </w:r>
      <w:r>
        <w:rPr>
          <w:rFonts w:hint="eastAsia" w:ascii="宋体" w:hAnsi="宋体" w:cs="宋体"/>
        </w:rPr>
        <w:t>。</w:t>
      </w:r>
    </w:p>
    <w:p w14:paraId="11E5CF65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有机化合物的波谱分析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分子振动与红外光谱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有机化合物基团的特征频率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核磁共振谱(NMR)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化学位移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自旋</w:t>
      </w:r>
      <w:r>
        <w:rPr>
          <w:rFonts w:hint="eastAsia" w:ascii="宋体" w:hAnsi="宋体" w:cs="宋体"/>
        </w:rPr>
        <w:t>耦合与</w:t>
      </w:r>
      <w:r>
        <w:rPr>
          <w:rFonts w:ascii="宋体" w:hAnsi="宋体" w:cs="宋体"/>
        </w:rPr>
        <w:t>自旋</w:t>
      </w:r>
      <w:r>
        <w:rPr>
          <w:rFonts w:hint="eastAsia" w:ascii="宋体" w:hAnsi="宋体" w:cs="宋体"/>
        </w:rPr>
        <w:t>裂分。</w:t>
      </w:r>
    </w:p>
    <w:p w14:paraId="385210E3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醇和酚</w:t>
      </w:r>
      <w:r>
        <w:rPr>
          <w:rFonts w:hint="eastAsia" w:ascii="宋体" w:hAnsi="宋体" w:cs="宋体"/>
        </w:rPr>
        <w:t>：醇的结构、分类和命名；醇的制法；醇的化学性质（酸性、生成卤代烃、酯的生成、氧化反应）；酚的结构、分类、异构和命名；酚的制法；酚的化学性质（酸性、亲电取代反应、显色反应）。</w:t>
      </w:r>
    </w:p>
    <w:p w14:paraId="3F5E9AF9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醚和环氧化物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醚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环氧化合物的命名与结构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醚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环氧化合物制法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酸催化醚键的断裂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环氧化合物</w:t>
      </w:r>
      <w:r>
        <w:rPr>
          <w:rFonts w:hint="eastAsia" w:ascii="宋体" w:hAnsi="宋体" w:cs="宋体"/>
        </w:rPr>
        <w:t>在</w:t>
      </w:r>
      <w:r>
        <w:rPr>
          <w:rFonts w:ascii="宋体" w:hAnsi="宋体" w:cs="宋体"/>
        </w:rPr>
        <w:t>酸性</w:t>
      </w:r>
      <w:r>
        <w:rPr>
          <w:rFonts w:hint="eastAsia" w:ascii="宋体" w:hAnsi="宋体" w:cs="宋体"/>
        </w:rPr>
        <w:t>和碱性</w:t>
      </w:r>
      <w:r>
        <w:rPr>
          <w:rFonts w:ascii="宋体" w:hAnsi="宋体" w:cs="宋体"/>
        </w:rPr>
        <w:t>条件下的开环反应</w:t>
      </w:r>
      <w:r>
        <w:rPr>
          <w:rFonts w:hint="eastAsia" w:ascii="宋体" w:hAnsi="宋体" w:cs="宋体"/>
        </w:rPr>
        <w:t>。</w:t>
      </w:r>
    </w:p>
    <w:p w14:paraId="2B6C1960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醛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酮</w:t>
      </w:r>
      <w:r>
        <w:rPr>
          <w:rFonts w:hint="eastAsia" w:ascii="宋体" w:hAnsi="宋体" w:cs="宋体"/>
        </w:rPr>
        <w:t>：醛酮的结构和命名；醛酮的制法；醛酮的亲核加成反</w:t>
      </w:r>
      <w:r>
        <w:rPr>
          <w:rFonts w:ascii="宋体" w:hAnsi="宋体" w:cs="宋体"/>
        </w:rPr>
        <w:t>应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</w:rPr>
        <w:t>与HCN、饱和NaHSO3溶液、醇、Grignard试剂</w:t>
      </w:r>
      <w:r>
        <w:rPr>
          <w:rFonts w:hint="eastAsia" w:ascii="宋体" w:hAnsi="宋体" w:cs="宋体"/>
        </w:rPr>
        <w:t>和</w:t>
      </w:r>
      <w:r>
        <w:rPr>
          <w:rFonts w:ascii="宋体" w:hAnsi="宋体" w:cs="宋体"/>
        </w:rPr>
        <w:t>NH3的衍生物反应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>；醛酮α-氢与缩合</w:t>
      </w:r>
      <w:r>
        <w:rPr>
          <w:rFonts w:hint="eastAsia" w:ascii="宋体" w:hAnsi="宋体" w:cs="宋体"/>
        </w:rPr>
        <w:t>反应</w:t>
      </w:r>
      <w:r>
        <w:rPr>
          <w:rFonts w:ascii="宋体" w:hAnsi="宋体" w:cs="宋体"/>
        </w:rPr>
        <w:t>；氧化还原反应。</w:t>
      </w:r>
    </w:p>
    <w:p w14:paraId="6D164653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羧酸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羧酸的分类、命名及结构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羧酸的酸性及影响因素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羧酸衍生物的生成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羧酸的还原与脱羧</w:t>
      </w:r>
      <w:r>
        <w:rPr>
          <w:rFonts w:hint="eastAsia" w:ascii="宋体" w:hAnsi="宋体" w:cs="宋体"/>
        </w:rPr>
        <w:t>反应。</w:t>
      </w:r>
    </w:p>
    <w:p w14:paraId="0A94BED0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羧酸衍生物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羧酸衍生物分类与命名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羧酸衍生物的亲核取代反应及相对反应活性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羧酸衍生物的还原反应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羧酸衍生物与</w:t>
      </w:r>
      <w:r>
        <w:rPr>
          <w:rFonts w:hint="eastAsia" w:ascii="宋体" w:hAnsi="宋体" w:cs="宋体"/>
        </w:rPr>
        <w:t>Grignard</w:t>
      </w:r>
      <w:r>
        <w:rPr>
          <w:rFonts w:ascii="宋体" w:hAnsi="宋体" w:cs="宋体"/>
        </w:rPr>
        <w:t>试剂的反应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Hoffmann降解反应</w:t>
      </w:r>
      <w:r>
        <w:rPr>
          <w:rFonts w:hint="eastAsia" w:ascii="宋体" w:hAnsi="宋体" w:cs="宋体"/>
        </w:rPr>
        <w:t>。</w:t>
      </w:r>
    </w:p>
    <w:p w14:paraId="0768F155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β-二羰基化合物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Claisen</w:t>
      </w:r>
      <w:r>
        <w:rPr>
          <w:rFonts w:hint="eastAsia" w:ascii="宋体" w:hAnsi="宋体" w:cs="宋体"/>
        </w:rPr>
        <w:t>酯</w:t>
      </w:r>
      <w:r>
        <w:rPr>
          <w:rFonts w:ascii="宋体" w:hAnsi="宋体" w:cs="宋体"/>
        </w:rPr>
        <w:t>缩合反应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分子内酯缩合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乙酰乙酸乙酯的性质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乙酰乙酸乙酯在合成中的应用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丙二酸二乙酯的合成及性质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丙二酸二乙酯在合成中的应用</w:t>
      </w:r>
      <w:r>
        <w:rPr>
          <w:rFonts w:hint="eastAsia" w:ascii="宋体" w:hAnsi="宋体" w:cs="宋体"/>
        </w:rPr>
        <w:t>。</w:t>
      </w:r>
    </w:p>
    <w:p w14:paraId="5FFEED18">
      <w:pPr>
        <w:pStyle w:val="30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320" w:lineRule="exact"/>
        <w:ind w:left="360" w:hanging="360"/>
        <w:contextualSpacing w:val="0"/>
        <w:jc w:val="left"/>
        <w:textAlignment w:val="baseline"/>
        <w:rPr>
          <w:rFonts w:hint="eastAsia" w:ascii="宋体" w:hAnsi="宋体" w:cs="宋体"/>
        </w:rPr>
      </w:pPr>
      <w:r>
        <w:rPr>
          <w:rFonts w:ascii="宋体" w:hAnsi="宋体" w:cs="宋体"/>
        </w:rPr>
        <w:t>胺</w:t>
      </w:r>
      <w:r>
        <w:rPr>
          <w:rFonts w:hint="eastAsia" w:ascii="宋体" w:hAnsi="宋体" w:cs="宋体"/>
        </w:rPr>
        <w:t>：</w:t>
      </w:r>
      <w:r>
        <w:rPr>
          <w:rFonts w:ascii="宋体" w:hAnsi="宋体" w:cs="宋体"/>
        </w:rPr>
        <w:t>胺的分类、命名</w:t>
      </w:r>
      <w:r>
        <w:rPr>
          <w:rFonts w:hint="eastAsia" w:ascii="宋体" w:hAnsi="宋体" w:cs="宋体"/>
        </w:rPr>
        <w:t>与</w:t>
      </w:r>
      <w:r>
        <w:rPr>
          <w:rFonts w:ascii="宋体" w:hAnsi="宋体" w:cs="宋体"/>
        </w:rPr>
        <w:t>结构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胺的制备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胺的碱性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胺的烃基化、酰基化及磺酰化反应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胺与亚硝酸的反应</w:t>
      </w:r>
      <w:r>
        <w:rPr>
          <w:rFonts w:hint="eastAsia" w:ascii="宋体" w:hAnsi="宋体" w:cs="宋体"/>
        </w:rPr>
        <w:t>；芳香</w:t>
      </w:r>
      <w:r>
        <w:rPr>
          <w:rFonts w:ascii="宋体" w:hAnsi="宋体" w:cs="宋体"/>
        </w:rPr>
        <w:t>胺芳环上亲电取代反应</w:t>
      </w:r>
      <w:r>
        <w:rPr>
          <w:rFonts w:hint="eastAsia" w:ascii="宋体" w:hAnsi="宋体" w:cs="宋体"/>
        </w:rPr>
        <w:t>；</w:t>
      </w:r>
      <w:r>
        <w:rPr>
          <w:rFonts w:ascii="宋体" w:hAnsi="宋体" w:cs="宋体"/>
        </w:rPr>
        <w:t>Hoffmann消除反应；</w:t>
      </w:r>
      <w:r>
        <w:rPr>
          <w:rFonts w:hint="eastAsia" w:ascii="宋体" w:hAnsi="宋体" w:cs="宋体"/>
        </w:rPr>
        <w:t>重氮盐的性质及其在合成上的应用。</w:t>
      </w:r>
    </w:p>
    <w:p w14:paraId="40CE16CE">
      <w:pPr>
        <w:spacing w:before="156" w:beforeLines="5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 xml:space="preserve"> 参考书目： </w:t>
      </w:r>
    </w:p>
    <w:p w14:paraId="3D4DAF08">
      <w:pPr>
        <w:spacing w:line="32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1.《微生物学》，路福平，中国轻工业出版社，2020 年第二版 </w:t>
      </w:r>
    </w:p>
    <w:p w14:paraId="13BB82DC">
      <w:pPr>
        <w:spacing w:line="32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2.《生物化学》，王艳萍，中国轻工出版社，2021 年第二版</w:t>
      </w:r>
    </w:p>
    <w:p w14:paraId="11C8E797">
      <w:pPr>
        <w:spacing w:line="32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</w:t>
      </w:r>
      <w:r>
        <w:rPr>
          <w:rFonts w:ascii="宋体" w:hAnsi="宋体"/>
          <w:szCs w:val="21"/>
        </w:rPr>
        <w:t>《</w:t>
      </w:r>
      <w:r>
        <w:rPr>
          <w:rFonts w:hint="eastAsia" w:ascii="宋体" w:hAnsi="宋体"/>
          <w:szCs w:val="21"/>
        </w:rPr>
        <w:t>有机化学</w:t>
      </w:r>
      <w:r>
        <w:rPr>
          <w:rFonts w:ascii="宋体" w:hAnsi="宋体"/>
          <w:szCs w:val="21"/>
        </w:rPr>
        <w:t>》</w:t>
      </w:r>
      <w:r>
        <w:rPr>
          <w:rFonts w:hint="eastAsia" w:ascii="宋体" w:hAnsi="宋体"/>
          <w:szCs w:val="21"/>
        </w:rPr>
        <w:t>， 赵温涛等编，高等教育出版社，2024年12月第7版</w:t>
      </w:r>
    </w:p>
    <w:p w14:paraId="6E4C76B5">
      <w:pPr>
        <w:spacing w:line="320" w:lineRule="exact"/>
        <w:ind w:firstLine="420" w:firstLineChars="200"/>
        <w:rPr>
          <w:rFonts w:hint="eastAsia" w:ascii="宋体" w:hAnsi="宋体" w:cs="宋体"/>
        </w:rPr>
      </w:pPr>
    </w:p>
    <w:p w14:paraId="4068D6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229EC"/>
    <w:multiLevelType w:val="multilevel"/>
    <w:tmpl w:val="1AD229E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27858EC"/>
    <w:multiLevelType w:val="multilevel"/>
    <w:tmpl w:val="327858EC"/>
    <w:lvl w:ilvl="0" w:tentative="0">
      <w:start w:val="1"/>
      <w:numFmt w:val="decimal"/>
      <w:lvlText w:val="%1."/>
      <w:lvlJc w:val="left"/>
      <w:pPr>
        <w:ind w:left="560" w:hanging="44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000" w:hanging="440"/>
      </w:pPr>
    </w:lvl>
    <w:lvl w:ilvl="2" w:tentative="0">
      <w:start w:val="1"/>
      <w:numFmt w:val="lowerRoman"/>
      <w:lvlText w:val="%3."/>
      <w:lvlJc w:val="right"/>
      <w:pPr>
        <w:ind w:left="1440" w:hanging="440"/>
      </w:pPr>
    </w:lvl>
    <w:lvl w:ilvl="3" w:tentative="0">
      <w:start w:val="1"/>
      <w:numFmt w:val="decimal"/>
      <w:lvlText w:val="%4."/>
      <w:lvlJc w:val="left"/>
      <w:pPr>
        <w:ind w:left="1880" w:hanging="440"/>
      </w:pPr>
    </w:lvl>
    <w:lvl w:ilvl="4" w:tentative="0">
      <w:start w:val="1"/>
      <w:numFmt w:val="lowerLetter"/>
      <w:lvlText w:val="%5)"/>
      <w:lvlJc w:val="left"/>
      <w:pPr>
        <w:ind w:left="2320" w:hanging="440"/>
      </w:pPr>
    </w:lvl>
    <w:lvl w:ilvl="5" w:tentative="0">
      <w:start w:val="1"/>
      <w:numFmt w:val="lowerRoman"/>
      <w:lvlText w:val="%6."/>
      <w:lvlJc w:val="right"/>
      <w:pPr>
        <w:ind w:left="2760" w:hanging="440"/>
      </w:pPr>
    </w:lvl>
    <w:lvl w:ilvl="6" w:tentative="0">
      <w:start w:val="1"/>
      <w:numFmt w:val="decimal"/>
      <w:lvlText w:val="%7."/>
      <w:lvlJc w:val="left"/>
      <w:pPr>
        <w:ind w:left="3200" w:hanging="440"/>
      </w:pPr>
    </w:lvl>
    <w:lvl w:ilvl="7" w:tentative="0">
      <w:start w:val="1"/>
      <w:numFmt w:val="lowerLetter"/>
      <w:lvlText w:val="%8)"/>
      <w:lvlJc w:val="left"/>
      <w:pPr>
        <w:ind w:left="3640" w:hanging="440"/>
      </w:pPr>
    </w:lvl>
    <w:lvl w:ilvl="8" w:tentative="0">
      <w:start w:val="1"/>
      <w:numFmt w:val="lowerRoman"/>
      <w:lvlText w:val="%9."/>
      <w:lvlJc w:val="right"/>
      <w:pPr>
        <w:ind w:left="4080" w:hanging="440"/>
      </w:pPr>
    </w:lvl>
  </w:abstractNum>
  <w:abstractNum w:abstractNumId="2">
    <w:nsid w:val="69B520AF"/>
    <w:multiLevelType w:val="multilevel"/>
    <w:tmpl w:val="69B520A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3"/>
    <w:rsid w:val="00055FC2"/>
    <w:rsid w:val="001050C8"/>
    <w:rsid w:val="00281AAF"/>
    <w:rsid w:val="00313547"/>
    <w:rsid w:val="00351A39"/>
    <w:rsid w:val="003C4FA7"/>
    <w:rsid w:val="004A783A"/>
    <w:rsid w:val="004E05C6"/>
    <w:rsid w:val="004F01C0"/>
    <w:rsid w:val="004F18AB"/>
    <w:rsid w:val="005016E1"/>
    <w:rsid w:val="00522AB1"/>
    <w:rsid w:val="006016BB"/>
    <w:rsid w:val="00630C94"/>
    <w:rsid w:val="00737A05"/>
    <w:rsid w:val="009C0F28"/>
    <w:rsid w:val="00AC6D07"/>
    <w:rsid w:val="00AF6EA8"/>
    <w:rsid w:val="00B10151"/>
    <w:rsid w:val="00B94818"/>
    <w:rsid w:val="00C44EF1"/>
    <w:rsid w:val="00D425B4"/>
    <w:rsid w:val="00D874A7"/>
    <w:rsid w:val="00E62472"/>
    <w:rsid w:val="00EA556C"/>
    <w:rsid w:val="00F04E16"/>
    <w:rsid w:val="00F246B3"/>
    <w:rsid w:val="00F37A70"/>
    <w:rsid w:val="00F80CD5"/>
    <w:rsid w:val="00FF1E00"/>
    <w:rsid w:val="1B6B5B59"/>
    <w:rsid w:val="6493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2686</Words>
  <Characters>2830</Characters>
  <Lines>41</Lines>
  <Paragraphs>9</Paragraphs>
  <TotalTime>0</TotalTime>
  <ScaleCrop>false</ScaleCrop>
  <LinksUpToDate>false</LinksUpToDate>
  <CharactersWithSpaces>2881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2025-08-18T03:07:00Z</dcterms:created>
  <dc:creator>春玲 王</dc:creator>
  <cp:lastModifiedBy>作者</cp:lastModifiedBy>
  <cp:lastPrinted>2026-06-25T05:30:00Z</cp:lastPrinted>
  <dcterms:modified xsi:type="dcterms:W3CDTF">2026-07-17T07:36:48Z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eyJoZGlkIjoiOGU3YTU3NGZkNTA1ODNhYjc1N2E1ODM0ZjZlOTI0YjIiLCJ1c2VySWQiOiI5MzQwMDM3NjUifQ==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F39DEEA74F2F4DFA8758B45C953B8582_12</vt:lpwstr>
  </property>
</Properties>
</file>